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8C1598">
      <w:pPr>
        <w:keepNext w:val="0"/>
        <w:keepLines w:val="0"/>
        <w:pageBreakBefore w:val="0"/>
        <w:numPr>
          <w:numId w:val="0"/>
        </w:numPr>
        <w:kinsoku/>
        <w:wordWrap/>
        <w:overflowPunct/>
        <w:topLinePunct w:val="0"/>
        <w:bidi w:val="0"/>
        <w:spacing w:line="560" w:lineRule="exact"/>
        <w:jc w:val="center"/>
        <w:outlineLvl w:val="0"/>
        <w:rPr>
          <w:sz w:val="24"/>
          <w:szCs w:val="32"/>
        </w:rPr>
      </w:pPr>
      <w:bookmarkStart w:id="0" w:name="_Toc3333"/>
      <w:bookmarkStart w:id="1" w:name="_Toc24882"/>
      <w:bookmarkStart w:id="5" w:name="_GoBack"/>
      <w:bookmarkEnd w:id="5"/>
      <w:r>
        <w:rPr>
          <w:rFonts w:hint="eastAsia" w:ascii="黑体" w:hAnsi="黑体" w:eastAsia="黑体" w:cs="黑体"/>
          <w:bCs/>
          <w:sz w:val="40"/>
          <w:szCs w:val="40"/>
          <w:lang w:val="en-US" w:eastAsia="zh-CN"/>
        </w:rPr>
        <w:t>采购公告</w:t>
      </w:r>
      <w:bookmarkEnd w:id="0"/>
      <w:bookmarkEnd w:id="1"/>
    </w:p>
    <w:p w14:paraId="3FC56D5A">
      <w:pPr>
        <w:keepNext w:val="0"/>
        <w:keepLines w:val="0"/>
        <w:pageBreakBefore w:val="0"/>
        <w:kinsoku/>
        <w:wordWrap/>
        <w:overflowPunct/>
        <w:topLinePunct w:val="0"/>
        <w:bidi w:val="0"/>
        <w:spacing w:line="560" w:lineRule="exact"/>
        <w:ind w:firstLine="640" w:firstLineChars="200"/>
        <w:rPr>
          <w:rFonts w:hint="eastAsia" w:ascii="仿宋_GB2312" w:hAnsi="仿宋_GB2312" w:eastAsia="仿宋_GB2312" w:cs="仿宋_GB2312"/>
          <w:sz w:val="32"/>
          <w:szCs w:val="32"/>
        </w:rPr>
      </w:pPr>
    </w:p>
    <w:p w14:paraId="2E511C1E">
      <w:pPr>
        <w:keepNext w:val="0"/>
        <w:keepLines w:val="0"/>
        <w:pageBreakBefore w:val="0"/>
        <w:kinsoku/>
        <w:wordWrap/>
        <w:overflowPunct/>
        <w:topLinePunct w:val="0"/>
        <w:bidi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我公司</w:t>
      </w:r>
      <w:r>
        <w:rPr>
          <w:rFonts w:hint="eastAsia" w:ascii="仿宋_GB2312" w:hAnsi="仿宋_GB2312" w:eastAsia="仿宋_GB2312" w:cs="仿宋_GB2312"/>
          <w:sz w:val="32"/>
          <w:szCs w:val="32"/>
        </w:rPr>
        <w:t>拟</w:t>
      </w:r>
      <w:r>
        <w:rPr>
          <w:rFonts w:hint="eastAsia" w:ascii="仿宋_GB2312" w:hAnsi="仿宋_GB2312" w:eastAsia="仿宋_GB2312" w:cs="仿宋_GB2312"/>
          <w:sz w:val="32"/>
          <w:szCs w:val="32"/>
          <w:lang w:val="en-US" w:eastAsia="zh-CN"/>
        </w:rPr>
        <w:t>通过询比采购的方式选择“四川省茶业集团股份有限公司</w:t>
      </w:r>
      <w:r>
        <w:rPr>
          <w:rFonts w:hint="eastAsia" w:ascii="仿宋_GB2312" w:hAnsi="仿宋_GB2312" w:eastAsia="仿宋_GB2312" w:cs="仿宋_GB2312"/>
          <w:sz w:val="32"/>
          <w:szCs w:val="32"/>
        </w:rPr>
        <w:t>翠屏区年产5万吨新茶饮标准化加工项目</w:t>
      </w:r>
      <w:r>
        <w:rPr>
          <w:rFonts w:hint="eastAsia" w:ascii="仿宋_GB2312" w:hAnsi="仿宋_GB2312" w:eastAsia="仿宋_GB2312" w:cs="仿宋_GB2312"/>
          <w:sz w:val="32"/>
          <w:szCs w:val="32"/>
          <w:lang w:val="en-US" w:eastAsia="zh-CN"/>
        </w:rPr>
        <w:t>融资方案及采购银行金融机构（第二次）”</w:t>
      </w:r>
      <w:r>
        <w:rPr>
          <w:rFonts w:hint="eastAsia" w:ascii="仿宋_GB2312" w:hAnsi="仿宋_GB2312" w:eastAsia="仿宋_GB2312" w:cs="仿宋_GB2312"/>
          <w:sz w:val="32"/>
          <w:szCs w:val="32"/>
        </w:rPr>
        <w:t>合作</w:t>
      </w:r>
      <w:r>
        <w:rPr>
          <w:rFonts w:hint="eastAsia" w:ascii="仿宋_GB2312" w:hAnsi="仿宋_GB2312" w:eastAsia="仿宋_GB2312" w:cs="仿宋_GB2312"/>
          <w:sz w:val="32"/>
          <w:szCs w:val="32"/>
          <w:lang w:val="en-US" w:eastAsia="zh-CN"/>
        </w:rPr>
        <w:t>金融</w:t>
      </w:r>
      <w:r>
        <w:rPr>
          <w:rFonts w:hint="eastAsia" w:ascii="仿宋_GB2312" w:hAnsi="仿宋_GB2312" w:eastAsia="仿宋_GB2312" w:cs="仿宋_GB2312"/>
          <w:sz w:val="32"/>
          <w:szCs w:val="32"/>
        </w:rPr>
        <w:t>机构，符合本次</w:t>
      </w:r>
      <w:r>
        <w:rPr>
          <w:rFonts w:hint="eastAsia" w:ascii="仿宋_GB2312" w:hAnsi="仿宋_GB2312" w:eastAsia="仿宋_GB2312" w:cs="仿宋_GB2312"/>
          <w:sz w:val="32"/>
          <w:szCs w:val="32"/>
          <w:lang w:val="en-US" w:eastAsia="zh-CN"/>
        </w:rPr>
        <w:t>采购</w:t>
      </w:r>
      <w:r>
        <w:rPr>
          <w:rFonts w:hint="eastAsia" w:ascii="仿宋_GB2312" w:hAnsi="仿宋_GB2312" w:eastAsia="仿宋_GB2312" w:cs="仿宋_GB2312"/>
          <w:sz w:val="32"/>
          <w:szCs w:val="32"/>
        </w:rPr>
        <w:t>要求的</w:t>
      </w:r>
      <w:r>
        <w:rPr>
          <w:rFonts w:hint="eastAsia" w:ascii="仿宋_GB2312" w:hAnsi="仿宋_GB2312" w:eastAsia="仿宋_GB2312" w:cs="仿宋_GB2312"/>
          <w:sz w:val="32"/>
          <w:szCs w:val="32"/>
          <w:lang w:val="en-US" w:eastAsia="zh-CN"/>
        </w:rPr>
        <w:t>金融</w:t>
      </w:r>
      <w:r>
        <w:rPr>
          <w:rFonts w:hint="eastAsia" w:ascii="仿宋_GB2312" w:hAnsi="仿宋_GB2312" w:eastAsia="仿宋_GB2312" w:cs="仿宋_GB2312"/>
          <w:sz w:val="32"/>
          <w:szCs w:val="32"/>
        </w:rPr>
        <w:t>机构均可</w:t>
      </w:r>
      <w:r>
        <w:rPr>
          <w:rFonts w:hint="eastAsia" w:ascii="仿宋_GB2312" w:hAnsi="仿宋_GB2312" w:eastAsia="仿宋_GB2312" w:cs="仿宋_GB2312"/>
          <w:sz w:val="32"/>
          <w:szCs w:val="32"/>
          <w:lang w:val="en-US" w:eastAsia="zh-CN"/>
        </w:rPr>
        <w:t>参与。</w:t>
      </w:r>
      <w:r>
        <w:rPr>
          <w:rFonts w:hint="eastAsia" w:ascii="仿宋_GB2312" w:hAnsi="仿宋_GB2312" w:eastAsia="仿宋_GB2312" w:cs="仿宋_GB2312"/>
          <w:sz w:val="32"/>
          <w:szCs w:val="32"/>
        </w:rPr>
        <w:t>具体</w:t>
      </w:r>
      <w:r>
        <w:rPr>
          <w:rFonts w:hint="eastAsia" w:ascii="仿宋_GB2312" w:hAnsi="仿宋_GB2312" w:eastAsia="仿宋_GB2312" w:cs="仿宋_GB2312"/>
          <w:sz w:val="32"/>
          <w:szCs w:val="32"/>
          <w:lang w:val="en-US" w:eastAsia="zh-CN"/>
        </w:rPr>
        <w:t>公告内容</w:t>
      </w:r>
      <w:r>
        <w:rPr>
          <w:rFonts w:hint="eastAsia" w:ascii="仿宋_GB2312" w:hAnsi="仿宋_GB2312" w:eastAsia="仿宋_GB2312" w:cs="仿宋_GB2312"/>
          <w:sz w:val="32"/>
          <w:szCs w:val="32"/>
        </w:rPr>
        <w:t>如下</w:t>
      </w:r>
      <w:r>
        <w:rPr>
          <w:rFonts w:hint="eastAsia" w:ascii="仿宋_GB2312" w:hAnsi="仿宋_GB2312" w:eastAsia="仿宋_GB2312" w:cs="仿宋_GB2312"/>
          <w:sz w:val="32"/>
          <w:szCs w:val="32"/>
          <w:lang w:eastAsia="zh-CN"/>
        </w:rPr>
        <w:t>：</w:t>
      </w:r>
    </w:p>
    <w:p w14:paraId="3EF604FC">
      <w:pPr>
        <w:keepNext w:val="0"/>
        <w:keepLines w:val="0"/>
        <w:pageBreakBefore w:val="0"/>
        <w:kinsoku/>
        <w:wordWrap/>
        <w:overflowPunct/>
        <w:topLinePunct w:val="0"/>
        <w:bidi w:val="0"/>
        <w:spacing w:line="560" w:lineRule="exact"/>
        <w:ind w:firstLine="640" w:firstLineChars="200"/>
        <w:rPr>
          <w:rFonts w:eastAsia="黑体"/>
          <w:sz w:val="32"/>
          <w:szCs w:val="32"/>
        </w:rPr>
      </w:pPr>
      <w:r>
        <w:rPr>
          <w:rFonts w:eastAsia="黑体"/>
          <w:sz w:val="32"/>
          <w:szCs w:val="32"/>
        </w:rPr>
        <w:t>一、</w:t>
      </w:r>
      <w:r>
        <w:rPr>
          <w:rFonts w:hint="eastAsia" w:eastAsia="黑体"/>
          <w:sz w:val="32"/>
          <w:szCs w:val="32"/>
          <w:lang w:val="en-US" w:eastAsia="zh-CN"/>
        </w:rPr>
        <w:t>融资</w:t>
      </w:r>
      <w:r>
        <w:rPr>
          <w:rFonts w:hint="eastAsia" w:eastAsia="黑体"/>
          <w:sz w:val="32"/>
          <w:szCs w:val="32"/>
        </w:rPr>
        <w:t>项目的基本情况</w:t>
      </w:r>
    </w:p>
    <w:p w14:paraId="31DFB2C9">
      <w:pPr>
        <w:keepNext w:val="0"/>
        <w:keepLines w:val="0"/>
        <w:pageBreakBefore w:val="0"/>
        <w:kinsoku/>
        <w:wordWrap/>
        <w:overflowPunct/>
        <w:topLinePunct w:val="0"/>
        <w:bidi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（一）项目名称：四川省茶业集团股份有限公司翠屏区年产5万吨新茶饮标准化加工</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融资方案及采购银行金融机构</w:t>
      </w:r>
      <w:r>
        <w:rPr>
          <w:rFonts w:hint="eastAsia" w:ascii="仿宋_GB2312" w:hAnsi="仿宋_GB2312" w:eastAsia="仿宋_GB2312" w:cs="仿宋_GB2312"/>
          <w:sz w:val="32"/>
          <w:szCs w:val="32"/>
          <w:lang w:val="en-US" w:eastAsia="zh-CN"/>
        </w:rPr>
        <w:t>（第二次）</w:t>
      </w:r>
    </w:p>
    <w:p w14:paraId="5BDE0C01">
      <w:pPr>
        <w:keepNext w:val="0"/>
        <w:keepLines w:val="0"/>
        <w:pageBreakBefore w:val="0"/>
        <w:kinsoku/>
        <w:wordWrap/>
        <w:overflowPunct/>
        <w:topLinePunct w:val="0"/>
        <w:bidi w:val="0"/>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eastAsia="zh-CN"/>
        </w:rPr>
        <w:t>采购范围</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highlight w:val="none"/>
          <w:lang w:val="en-US" w:eastAsia="zh-CN"/>
        </w:rPr>
        <w:t>本次采购的是能够提供间接融资的金融机构，由参选金融机构报送“项目融资”方案，金融机构报送的其他融资产品将不纳入本采购范围。</w:t>
      </w:r>
    </w:p>
    <w:p w14:paraId="6EA2BCFC">
      <w:pPr>
        <w:keepNext w:val="0"/>
        <w:keepLines w:val="0"/>
        <w:pageBreakBefore w:val="0"/>
        <w:kinsoku/>
        <w:wordWrap/>
        <w:overflowPunct/>
        <w:topLinePunct w:val="0"/>
        <w:bidi w:val="0"/>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基本概况及融资要求</w:t>
      </w:r>
    </w:p>
    <w:p w14:paraId="63767A86">
      <w:pPr>
        <w:keepNext w:val="0"/>
        <w:keepLines w:val="0"/>
        <w:pageBreakBefore w:val="0"/>
        <w:kinsoku/>
        <w:wordWrap/>
        <w:overflowPunct/>
        <w:topLinePunct w:val="0"/>
        <w:bidi w:val="0"/>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融资项目：翠屏区年产5万吨新茶饮标准化加工项目</w:t>
      </w:r>
      <w:r>
        <w:rPr>
          <w:rFonts w:hint="eastAsia" w:ascii="仿宋_GB2312" w:hAnsi="仿宋_GB2312" w:eastAsia="仿宋_GB2312" w:cs="仿宋_GB2312"/>
          <w:color w:val="auto"/>
          <w:sz w:val="32"/>
          <w:szCs w:val="32"/>
          <w:highlight w:val="none"/>
          <w:lang w:val="en-US" w:eastAsia="zh-CN"/>
        </w:rPr>
        <w:t>。</w:t>
      </w:r>
    </w:p>
    <w:p w14:paraId="4F623AB9">
      <w:pPr>
        <w:keepNext w:val="0"/>
        <w:keepLines w:val="0"/>
        <w:pageBreakBefore w:val="0"/>
        <w:kinsoku/>
        <w:wordWrap/>
        <w:overflowPunct/>
        <w:topLinePunct w:val="0"/>
        <w:bidi w:val="0"/>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融资额度：总额不低于</w:t>
      </w:r>
      <w:r>
        <w:rPr>
          <w:rFonts w:hint="eastAsia" w:ascii="仿宋_GB2312" w:hAnsi="仿宋_GB2312" w:eastAsia="仿宋_GB2312" w:cs="仿宋_GB2312"/>
          <w:sz w:val="32"/>
          <w:szCs w:val="32"/>
          <w:lang w:val="en-US" w:eastAsia="zh-CN"/>
        </w:rPr>
        <w:t>4000万元</w:t>
      </w:r>
      <w:r>
        <w:rPr>
          <w:rFonts w:hint="eastAsia" w:ascii="仿宋_GB2312" w:hAnsi="仿宋_GB2312" w:eastAsia="仿宋_GB2312" w:cs="仿宋_GB2312"/>
          <w:sz w:val="32"/>
          <w:szCs w:val="32"/>
        </w:rPr>
        <w:t>，不超过</w:t>
      </w:r>
      <w:r>
        <w:rPr>
          <w:rFonts w:hint="eastAsia" w:ascii="仿宋_GB2312" w:hAnsi="仿宋_GB2312" w:eastAsia="仿宋_GB2312" w:cs="仿宋_GB2312"/>
          <w:sz w:val="32"/>
          <w:szCs w:val="32"/>
          <w:lang w:val="en-US" w:eastAsia="zh-CN"/>
        </w:rPr>
        <w:t>6000万元</w:t>
      </w:r>
      <w:r>
        <w:rPr>
          <w:rFonts w:hint="eastAsia" w:ascii="仿宋_GB2312" w:hAnsi="仿宋_GB2312" w:eastAsia="仿宋_GB2312" w:cs="仿宋_GB2312"/>
          <w:sz w:val="32"/>
          <w:szCs w:val="32"/>
          <w:lang w:eastAsia="zh-CN"/>
        </w:rPr>
        <w:t>。</w:t>
      </w:r>
    </w:p>
    <w:p w14:paraId="28DA5C01">
      <w:pPr>
        <w:keepNext w:val="0"/>
        <w:keepLines w:val="0"/>
        <w:pageBreakBefore w:val="0"/>
        <w:kinsoku/>
        <w:wordWrap/>
        <w:overflowPunct/>
        <w:topLinePunct w:val="0"/>
        <w:bidi w:val="0"/>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融资成本：</w:t>
      </w:r>
      <w:r>
        <w:rPr>
          <w:rFonts w:hint="eastAsia" w:ascii="仿宋_GB2312" w:hAnsi="仿宋_GB2312" w:eastAsia="仿宋_GB2312" w:cs="仿宋_GB2312"/>
          <w:color w:val="auto"/>
          <w:sz w:val="32"/>
          <w:szCs w:val="32"/>
          <w:highlight w:val="none"/>
          <w:lang w:val="en-US" w:eastAsia="zh-CN"/>
        </w:rPr>
        <w:t>综合融资成本不超过3.72%。</w:t>
      </w:r>
    </w:p>
    <w:p w14:paraId="02E3A3B2">
      <w:pPr>
        <w:keepNext w:val="0"/>
        <w:keepLines w:val="0"/>
        <w:pageBreakBefore w:val="0"/>
        <w:kinsoku/>
        <w:wordWrap/>
        <w:overflowPunct/>
        <w:topLinePunct w:val="0"/>
        <w:bidi w:val="0"/>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融资用途：</w:t>
      </w:r>
      <w:r>
        <w:rPr>
          <w:rFonts w:hint="eastAsia" w:ascii="仿宋_GB2312" w:hAnsi="仿宋_GB2312" w:eastAsia="仿宋_GB2312" w:cs="仿宋_GB2312"/>
          <w:kern w:val="2"/>
          <w:sz w:val="32"/>
          <w:szCs w:val="32"/>
          <w:lang w:val="en-US" w:eastAsia="zh-CN" w:bidi="ar-SA"/>
        </w:rPr>
        <w:t>用于支付项目有关设备采购款、工程款</w:t>
      </w:r>
      <w:r>
        <w:rPr>
          <w:rFonts w:hint="eastAsia" w:ascii="仿宋_GB2312" w:hAnsi="仿宋_GB2312" w:eastAsia="仿宋_GB2312" w:cs="仿宋_GB2312"/>
          <w:sz w:val="32"/>
          <w:szCs w:val="32"/>
          <w:lang w:val="en-US" w:eastAsia="zh-CN"/>
        </w:rPr>
        <w:t>。</w:t>
      </w:r>
    </w:p>
    <w:p w14:paraId="422B1F85">
      <w:pPr>
        <w:keepNext w:val="0"/>
        <w:keepLines w:val="0"/>
        <w:pageBreakBefore w:val="0"/>
        <w:kinsoku/>
        <w:wordWrap/>
        <w:overflowPunct/>
        <w:topLinePunct w:val="0"/>
        <w:bidi w:val="0"/>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融资期限：不低于</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年，不超过</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w:t>
      </w:r>
    </w:p>
    <w:p w14:paraId="566572AB">
      <w:pPr>
        <w:keepNext w:val="0"/>
        <w:keepLines w:val="0"/>
        <w:pageBreakBefore w:val="0"/>
        <w:kinsoku/>
        <w:wordWrap/>
        <w:overflowPunct/>
        <w:topLinePunct w:val="0"/>
        <w:bidi w:val="0"/>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增信措施：以银行金融机构报送为准。</w:t>
      </w:r>
    </w:p>
    <w:p w14:paraId="72555B48">
      <w:pPr>
        <w:keepNext w:val="0"/>
        <w:keepLines w:val="0"/>
        <w:pageBreakBefore w:val="0"/>
        <w:kinsoku/>
        <w:wordWrap/>
        <w:overflowPunct/>
        <w:topLinePunct w:val="0"/>
        <w:bidi w:val="0"/>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还本付息方式：按主借款合同约定还本付息。</w:t>
      </w:r>
    </w:p>
    <w:p w14:paraId="01251D20">
      <w:pPr>
        <w:keepNext w:val="0"/>
        <w:keepLines w:val="0"/>
        <w:pageBreakBefore w:val="0"/>
        <w:kinsoku/>
        <w:wordWrap/>
        <w:overflowPunct/>
        <w:topLinePunct w:val="0"/>
        <w:bidi w:val="0"/>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资金提取方式：根据公司业务开展情况一次性或分期提款。</w:t>
      </w:r>
    </w:p>
    <w:p w14:paraId="771FB526">
      <w:pPr>
        <w:keepNext w:val="0"/>
        <w:keepLines w:val="0"/>
        <w:pageBreakBefore w:val="0"/>
        <w:kinsoku/>
        <w:wordWrap/>
        <w:overflowPunct/>
        <w:topLinePunct w:val="0"/>
        <w:bidi w:val="0"/>
        <w:snapToGrid w:val="0"/>
        <w:spacing w:line="560" w:lineRule="exact"/>
        <w:ind w:firstLine="640" w:firstLineChars="200"/>
        <w:jc w:val="left"/>
        <w:outlineLvl w:val="0"/>
        <w:rPr>
          <w:rFonts w:hint="eastAsia" w:ascii="仿宋_GB2312" w:hAnsi="仿宋_GB2312" w:eastAsia="仿宋_GB2312" w:cs="仿宋_GB2312"/>
          <w:sz w:val="32"/>
          <w:szCs w:val="32"/>
          <w:lang w:val="en-US" w:eastAsia="zh-CN"/>
        </w:rPr>
      </w:pPr>
      <w:bookmarkStart w:id="2" w:name="_Toc23021"/>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获得授信批复时间：</w:t>
      </w:r>
      <w:r>
        <w:rPr>
          <w:rFonts w:hint="eastAsia" w:ascii="仿宋_GB2312" w:hAnsi="仿宋_GB2312" w:eastAsia="仿宋_GB2312" w:cs="仿宋_GB2312"/>
          <w:color w:val="auto"/>
          <w:sz w:val="32"/>
          <w:szCs w:val="32"/>
          <w:highlight w:val="none"/>
          <w:lang w:val="en-US" w:eastAsia="zh-CN"/>
        </w:rPr>
        <w:t>自征集结果公告发布日起，最迟不得超过1个月。</w:t>
      </w:r>
      <w:bookmarkEnd w:id="2"/>
    </w:p>
    <w:p w14:paraId="1EAFDAC8">
      <w:pPr>
        <w:keepNext w:val="0"/>
        <w:keepLines w:val="0"/>
        <w:pageBreakBefore w:val="0"/>
        <w:tabs>
          <w:tab w:val="left" w:pos="1050"/>
        </w:tabs>
        <w:kinsoku/>
        <w:wordWrap/>
        <w:overflowPunct/>
        <w:topLinePunct w:val="0"/>
        <w:bidi w:val="0"/>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二、</w:t>
      </w:r>
      <w:r>
        <w:rPr>
          <w:rFonts w:hint="eastAsia" w:ascii="黑体" w:hAnsi="黑体" w:eastAsia="黑体" w:cs="黑体"/>
          <w:sz w:val="32"/>
          <w:szCs w:val="32"/>
          <w:highlight w:val="none"/>
          <w:lang w:val="en-US" w:eastAsia="zh-CN"/>
        </w:rPr>
        <w:t>参选机构</w:t>
      </w:r>
      <w:r>
        <w:rPr>
          <w:rFonts w:hint="eastAsia" w:ascii="黑体" w:hAnsi="黑体" w:eastAsia="黑体" w:cs="黑体"/>
          <w:sz w:val="32"/>
          <w:szCs w:val="32"/>
          <w:highlight w:val="none"/>
        </w:rPr>
        <w:t>的范围、资格要求</w:t>
      </w:r>
    </w:p>
    <w:p w14:paraId="5ABD41B7">
      <w:pPr>
        <w:keepNext w:val="0"/>
        <w:keepLines w:val="0"/>
        <w:pageBreakBefore w:val="0"/>
        <w:kinsoku/>
        <w:wordWrap/>
        <w:overflowPunct/>
        <w:topLinePunct w:val="0"/>
        <w:bidi w:val="0"/>
        <w:spacing w:line="600" w:lineRule="exact"/>
        <w:ind w:firstLine="640" w:firstLineChars="200"/>
        <w:textAlignment w:val="baseline"/>
        <w:rPr>
          <w:rFonts w:hint="eastAsia" w:eastAsia="仿宋_GB2312"/>
          <w:sz w:val="32"/>
          <w:szCs w:val="32"/>
          <w:highlight w:val="none"/>
        </w:rPr>
      </w:pPr>
      <w:r>
        <w:rPr>
          <w:rFonts w:hint="eastAsia" w:eastAsia="仿宋_GB2312"/>
          <w:sz w:val="32"/>
          <w:szCs w:val="32"/>
          <w:highlight w:val="none"/>
        </w:rPr>
        <w:t>符合以下条件的单位均可参与：</w:t>
      </w:r>
    </w:p>
    <w:p w14:paraId="7D3E6CAB">
      <w:pPr>
        <w:keepNext w:val="0"/>
        <w:keepLines w:val="0"/>
        <w:pageBreakBefore w:val="0"/>
        <w:kinsoku/>
        <w:wordWrap/>
        <w:overflowPunct/>
        <w:topLinePunct w:val="0"/>
        <w:bidi w:val="0"/>
        <w:spacing w:line="600" w:lineRule="exact"/>
        <w:ind w:firstLine="640" w:firstLineChars="200"/>
        <w:textAlignment w:val="baseline"/>
        <w:rPr>
          <w:rFonts w:hint="eastAsia" w:eastAsia="仿宋_GB2312"/>
          <w:sz w:val="32"/>
          <w:szCs w:val="32"/>
          <w:highlight w:val="none"/>
        </w:rPr>
      </w:pPr>
      <w:r>
        <w:rPr>
          <w:rFonts w:hint="eastAsia" w:eastAsia="仿宋_GB2312"/>
          <w:sz w:val="32"/>
          <w:szCs w:val="32"/>
          <w:highlight w:val="none"/>
        </w:rPr>
        <w:t>1.参选人须是中华人民共和国境内依法成立的，具备独立承担民事责任能力的金融企业。</w:t>
      </w:r>
    </w:p>
    <w:p w14:paraId="7E630140">
      <w:pPr>
        <w:keepNext w:val="0"/>
        <w:keepLines w:val="0"/>
        <w:pageBreakBefore w:val="0"/>
        <w:kinsoku/>
        <w:wordWrap/>
        <w:overflowPunct/>
        <w:topLinePunct w:val="0"/>
        <w:bidi w:val="0"/>
        <w:spacing w:line="600" w:lineRule="exact"/>
        <w:ind w:firstLine="640" w:firstLineChars="200"/>
        <w:textAlignment w:val="baseline"/>
        <w:rPr>
          <w:rFonts w:hint="eastAsia" w:ascii="仿宋_GB2312" w:hAnsi="仿宋_GB2312" w:eastAsia="仿宋_GB2312" w:cs="仿宋_GB2312"/>
          <w:sz w:val="32"/>
          <w:szCs w:val="32"/>
          <w:highlight w:val="none"/>
          <w:lang w:val="en-US" w:eastAsia="zh-CN"/>
        </w:rPr>
      </w:pPr>
      <w:r>
        <w:rPr>
          <w:rFonts w:hint="eastAsia" w:eastAsia="仿宋_GB2312"/>
          <w:sz w:val="32"/>
          <w:szCs w:val="32"/>
          <w:highlight w:val="none"/>
        </w:rPr>
        <w:t>2.本次不接受联合体参选</w:t>
      </w:r>
      <w:r>
        <w:rPr>
          <w:rFonts w:hint="eastAsia" w:ascii="仿宋_GB2312" w:hAnsi="仿宋_GB2312" w:eastAsia="仿宋_GB2312" w:cs="仿宋_GB2312"/>
          <w:color w:val="auto"/>
          <w:sz w:val="32"/>
          <w:szCs w:val="32"/>
          <w:highlight w:val="none"/>
          <w:u w:val="none"/>
          <w:lang w:val="en-US" w:eastAsia="zh-CN"/>
        </w:rPr>
        <w:t>。</w:t>
      </w:r>
    </w:p>
    <w:p w14:paraId="100FF509">
      <w:pPr>
        <w:keepNext w:val="0"/>
        <w:keepLines w:val="0"/>
        <w:pageBreakBefore w:val="0"/>
        <w:kinsoku/>
        <w:wordWrap/>
        <w:overflowPunct/>
        <w:topLinePunct w:val="0"/>
        <w:bidi w:val="0"/>
        <w:spacing w:line="560" w:lineRule="exact"/>
        <w:ind w:firstLine="640" w:firstLineChars="200"/>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三、</w:t>
      </w:r>
      <w:r>
        <w:rPr>
          <w:rFonts w:hint="default" w:ascii="黑体" w:hAnsi="黑体" w:eastAsia="黑体" w:cs="黑体"/>
          <w:bCs/>
          <w:sz w:val="32"/>
          <w:szCs w:val="32"/>
          <w:highlight w:val="none"/>
          <w:lang w:val="en-US" w:eastAsia="zh-CN"/>
        </w:rPr>
        <w:t>获取</w:t>
      </w:r>
      <w:r>
        <w:rPr>
          <w:rFonts w:hint="eastAsia" w:ascii="黑体" w:hAnsi="黑体" w:eastAsia="黑体" w:cs="黑体"/>
          <w:bCs/>
          <w:sz w:val="32"/>
          <w:szCs w:val="32"/>
          <w:highlight w:val="none"/>
          <w:lang w:val="en-US" w:eastAsia="zh-CN"/>
        </w:rPr>
        <w:t>采购文件</w:t>
      </w:r>
      <w:r>
        <w:rPr>
          <w:rFonts w:hint="default" w:ascii="黑体" w:hAnsi="黑体" w:eastAsia="黑体" w:cs="黑体"/>
          <w:bCs/>
          <w:sz w:val="32"/>
          <w:szCs w:val="32"/>
          <w:highlight w:val="none"/>
          <w:lang w:val="en-US" w:eastAsia="zh-CN"/>
        </w:rPr>
        <w:t>的时间、地点</w:t>
      </w:r>
    </w:p>
    <w:p w14:paraId="0A754843">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color w:val="auto"/>
          <w:kern w:val="2"/>
          <w:sz w:val="32"/>
          <w:szCs w:val="32"/>
          <w:highlight w:val="none"/>
        </w:rPr>
      </w:pPr>
      <w:r>
        <w:rPr>
          <w:rFonts w:hint="eastAsia" w:ascii="仿宋_GB2312" w:hAnsi="仿宋_GB2312" w:eastAsia="仿宋_GB2312" w:cs="仿宋_GB2312"/>
          <w:b w:val="0"/>
          <w:color w:val="auto"/>
          <w:kern w:val="2"/>
          <w:sz w:val="32"/>
          <w:szCs w:val="32"/>
          <w:highlight w:val="none"/>
          <w:lang w:eastAsia="zh-CN"/>
        </w:rPr>
        <w:t>（</w:t>
      </w:r>
      <w:r>
        <w:rPr>
          <w:rFonts w:hint="eastAsia" w:ascii="仿宋_GB2312" w:hAnsi="仿宋_GB2312" w:eastAsia="仿宋_GB2312" w:cs="仿宋_GB2312"/>
          <w:b w:val="0"/>
          <w:color w:val="auto"/>
          <w:kern w:val="2"/>
          <w:sz w:val="32"/>
          <w:szCs w:val="32"/>
          <w:highlight w:val="none"/>
          <w:lang w:val="en-US" w:eastAsia="zh-CN"/>
        </w:rPr>
        <w:t>一</w:t>
      </w:r>
      <w:r>
        <w:rPr>
          <w:rFonts w:hint="eastAsia" w:ascii="仿宋_GB2312" w:hAnsi="仿宋_GB2312" w:eastAsia="仿宋_GB2312" w:cs="仿宋_GB2312"/>
          <w:b w:val="0"/>
          <w:color w:val="auto"/>
          <w:kern w:val="2"/>
          <w:sz w:val="32"/>
          <w:szCs w:val="32"/>
          <w:highlight w:val="none"/>
          <w:lang w:eastAsia="zh-CN"/>
        </w:rPr>
        <w:t>）</w:t>
      </w:r>
      <w:r>
        <w:rPr>
          <w:rFonts w:hint="eastAsia" w:ascii="仿宋_GB2312" w:hAnsi="仿宋_GB2312" w:eastAsia="仿宋_GB2312" w:cs="仿宋_GB2312"/>
          <w:b w:val="0"/>
          <w:color w:val="auto"/>
          <w:kern w:val="2"/>
          <w:sz w:val="32"/>
          <w:szCs w:val="32"/>
          <w:highlight w:val="none"/>
        </w:rPr>
        <w:t>凡有意参加者，请按照</w:t>
      </w:r>
      <w:r>
        <w:rPr>
          <w:rFonts w:hint="eastAsia" w:ascii="仿宋_GB2312" w:hAnsi="仿宋_GB2312" w:eastAsia="仿宋_GB2312" w:cs="仿宋_GB2312"/>
          <w:b w:val="0"/>
          <w:color w:val="auto"/>
          <w:kern w:val="2"/>
          <w:sz w:val="32"/>
          <w:szCs w:val="32"/>
          <w:highlight w:val="none"/>
          <w:lang w:eastAsia="zh-CN"/>
        </w:rPr>
        <w:t>采购文件</w:t>
      </w:r>
      <w:r>
        <w:rPr>
          <w:rFonts w:hint="eastAsia" w:ascii="仿宋_GB2312" w:hAnsi="仿宋_GB2312" w:eastAsia="仿宋_GB2312" w:cs="仿宋_GB2312"/>
          <w:b w:val="0"/>
          <w:color w:val="auto"/>
          <w:kern w:val="2"/>
          <w:sz w:val="32"/>
          <w:szCs w:val="32"/>
          <w:highlight w:val="none"/>
        </w:rPr>
        <w:t>要求登录宜宾企业阳光采购服务平台（https://ybqyygcgfwpt.com），注册账号获取</w:t>
      </w:r>
      <w:r>
        <w:rPr>
          <w:rFonts w:hint="eastAsia" w:ascii="仿宋_GB2312" w:hAnsi="仿宋_GB2312" w:eastAsia="仿宋_GB2312" w:cs="仿宋_GB2312"/>
          <w:b w:val="0"/>
          <w:color w:val="auto"/>
          <w:kern w:val="2"/>
          <w:sz w:val="32"/>
          <w:szCs w:val="32"/>
          <w:highlight w:val="none"/>
          <w:lang w:eastAsia="zh-CN"/>
        </w:rPr>
        <w:t>采购文件</w:t>
      </w:r>
      <w:r>
        <w:rPr>
          <w:rFonts w:hint="eastAsia" w:ascii="仿宋_GB2312" w:hAnsi="仿宋_GB2312" w:eastAsia="仿宋_GB2312" w:cs="仿宋_GB2312"/>
          <w:b w:val="0"/>
          <w:color w:val="auto"/>
          <w:kern w:val="2"/>
          <w:sz w:val="32"/>
          <w:szCs w:val="32"/>
          <w:highlight w:val="none"/>
        </w:rPr>
        <w:t>及其它资料。</w:t>
      </w:r>
    </w:p>
    <w:p w14:paraId="1B3D4787">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color w:val="auto"/>
          <w:kern w:val="2"/>
          <w:sz w:val="32"/>
          <w:szCs w:val="32"/>
          <w:highlight w:val="none"/>
        </w:rPr>
      </w:pPr>
      <w:r>
        <w:rPr>
          <w:rFonts w:hint="eastAsia" w:ascii="仿宋_GB2312" w:hAnsi="仿宋_GB2312" w:eastAsia="仿宋_GB2312" w:cs="仿宋_GB2312"/>
          <w:b w:val="0"/>
          <w:color w:val="auto"/>
          <w:kern w:val="2"/>
          <w:sz w:val="32"/>
          <w:szCs w:val="32"/>
          <w:highlight w:val="none"/>
        </w:rPr>
        <w:t>（二）</w:t>
      </w:r>
      <w:r>
        <w:rPr>
          <w:rFonts w:hint="eastAsia" w:ascii="仿宋_GB2312" w:hAnsi="仿宋_GB2312" w:eastAsia="仿宋_GB2312" w:cs="仿宋_GB2312"/>
          <w:b w:val="0"/>
          <w:color w:val="auto"/>
          <w:kern w:val="2"/>
          <w:sz w:val="32"/>
          <w:szCs w:val="32"/>
          <w:highlight w:val="none"/>
          <w:lang w:eastAsia="zh-CN"/>
        </w:rPr>
        <w:t>采购人</w:t>
      </w:r>
      <w:r>
        <w:rPr>
          <w:rFonts w:hint="eastAsia" w:ascii="仿宋_GB2312" w:hAnsi="仿宋_GB2312" w:eastAsia="仿宋_GB2312" w:cs="仿宋_GB2312"/>
          <w:b w:val="0"/>
          <w:color w:val="auto"/>
          <w:kern w:val="2"/>
          <w:sz w:val="32"/>
          <w:szCs w:val="32"/>
          <w:highlight w:val="none"/>
        </w:rPr>
        <w:t>不提供</w:t>
      </w:r>
      <w:r>
        <w:rPr>
          <w:rFonts w:hint="eastAsia" w:ascii="仿宋_GB2312" w:hAnsi="仿宋_GB2312" w:eastAsia="仿宋_GB2312" w:cs="仿宋_GB2312"/>
          <w:b w:val="0"/>
          <w:color w:val="auto"/>
          <w:kern w:val="2"/>
          <w:sz w:val="32"/>
          <w:szCs w:val="32"/>
          <w:highlight w:val="none"/>
          <w:lang w:eastAsia="zh-CN"/>
        </w:rPr>
        <w:t>采购文件</w:t>
      </w:r>
      <w:r>
        <w:rPr>
          <w:rFonts w:hint="eastAsia" w:ascii="仿宋_GB2312" w:hAnsi="仿宋_GB2312" w:eastAsia="仿宋_GB2312" w:cs="仿宋_GB2312"/>
          <w:b w:val="0"/>
          <w:color w:val="auto"/>
          <w:kern w:val="2"/>
          <w:sz w:val="32"/>
          <w:szCs w:val="32"/>
          <w:highlight w:val="none"/>
        </w:rPr>
        <w:t>获取的其他方式。</w:t>
      </w:r>
    </w:p>
    <w:p w14:paraId="181FC2D9">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highlight w:val="none"/>
          <w:lang w:val="en-US" w:eastAsia="zh-CN"/>
        </w:rPr>
      </w:pPr>
      <w:r>
        <w:rPr>
          <w:rFonts w:hint="eastAsia" w:ascii="仿宋_GB2312" w:hAnsi="仿宋_GB2312" w:eastAsia="仿宋_GB2312" w:cs="仿宋_GB2312"/>
          <w:b w:val="0"/>
          <w:color w:val="auto"/>
          <w:kern w:val="2"/>
          <w:sz w:val="32"/>
          <w:szCs w:val="32"/>
          <w:highlight w:val="none"/>
        </w:rPr>
        <w:t>（三）本次项目公告在宜宾企业阳光采购服务平台（https://ybqyygcgfwpt.com）发布</w:t>
      </w:r>
      <w:r>
        <w:rPr>
          <w:rFonts w:hint="eastAsia" w:ascii="仿宋_GB2312" w:hAnsi="仿宋_GB2312" w:eastAsia="仿宋_GB2312" w:cs="仿宋_GB2312"/>
          <w:b w:val="0"/>
          <w:color w:val="auto"/>
          <w:kern w:val="2"/>
          <w:sz w:val="32"/>
          <w:szCs w:val="32"/>
          <w:highlight w:val="none"/>
          <w:lang w:eastAsia="zh-CN"/>
        </w:rPr>
        <w:t>，</w:t>
      </w:r>
      <w:r>
        <w:rPr>
          <w:rFonts w:hint="eastAsia" w:ascii="仿宋_GB2312" w:hAnsi="仿宋_GB2312" w:eastAsia="仿宋_GB2312" w:cs="仿宋_GB2312"/>
          <w:b w:val="0"/>
          <w:color w:val="auto"/>
          <w:kern w:val="2"/>
          <w:sz w:val="32"/>
          <w:szCs w:val="32"/>
          <w:highlight w:val="none"/>
          <w:lang w:val="en-US" w:eastAsia="zh-CN"/>
        </w:rPr>
        <w:t>发布时间：</w:t>
      </w:r>
      <w:r>
        <w:rPr>
          <w:rFonts w:hint="eastAsia" w:ascii="仿宋_GB2312" w:hAnsi="仿宋_GB2312" w:eastAsia="仿宋_GB2312" w:cs="仿宋_GB2312"/>
          <w:b w:val="0"/>
          <w:color w:val="0000FF"/>
          <w:kern w:val="2"/>
          <w:sz w:val="32"/>
          <w:szCs w:val="32"/>
          <w:highlight w:val="none"/>
          <w:lang w:val="en-US" w:eastAsia="zh-CN"/>
        </w:rPr>
        <w:t>2025年10月29日23:00</w:t>
      </w:r>
      <w:r>
        <w:rPr>
          <w:rFonts w:hint="eastAsia" w:ascii="仿宋_GB2312" w:hAnsi="仿宋_GB2312" w:eastAsia="仿宋_GB2312" w:cs="仿宋_GB2312"/>
          <w:b w:val="0"/>
          <w:color w:val="auto"/>
          <w:kern w:val="2"/>
          <w:sz w:val="32"/>
          <w:szCs w:val="32"/>
          <w:highlight w:val="none"/>
        </w:rPr>
        <w:t>。</w:t>
      </w:r>
    </w:p>
    <w:p w14:paraId="43992EA8">
      <w:pPr>
        <w:keepNext w:val="0"/>
        <w:keepLines w:val="0"/>
        <w:pageBreakBefore w:val="0"/>
        <w:widowControl/>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（四）报名截止时间为：2025年10月29日23：00至</w:t>
      </w:r>
      <w:r>
        <w:rPr>
          <w:rFonts w:hint="eastAsia" w:ascii="仿宋_GB2312" w:hAnsi="仿宋_GB2312" w:eastAsia="仿宋_GB2312" w:cs="仿宋_GB2312"/>
          <w:color w:val="0000FF"/>
          <w:sz w:val="32"/>
          <w:szCs w:val="32"/>
          <w:highlight w:val="none"/>
          <w:lang w:val="en-US" w:eastAsia="zh-CN"/>
        </w:rPr>
        <w:t>2025年</w:t>
      </w:r>
      <w:r>
        <w:rPr>
          <w:rFonts w:hint="eastAsia" w:ascii="仿宋_GB2312" w:hAnsi="仿宋_GB2312" w:eastAsia="仿宋_GB2312" w:cs="仿宋_GB2312"/>
          <w:color w:val="0000FF"/>
          <w:sz w:val="32"/>
          <w:szCs w:val="32"/>
          <w:highlight w:val="none"/>
          <w:u w:val="none"/>
          <w:lang w:val="en-US" w:eastAsia="zh-CN"/>
        </w:rPr>
        <w:t>11</w:t>
      </w:r>
      <w:r>
        <w:rPr>
          <w:rFonts w:hint="eastAsia" w:ascii="仿宋_GB2312" w:hAnsi="仿宋_GB2312" w:eastAsia="仿宋_GB2312" w:cs="仿宋_GB2312"/>
          <w:color w:val="0000FF"/>
          <w:sz w:val="32"/>
          <w:szCs w:val="32"/>
          <w:highlight w:val="none"/>
          <w:lang w:val="en-US" w:eastAsia="zh-CN"/>
        </w:rPr>
        <w:t>月</w:t>
      </w:r>
      <w:r>
        <w:rPr>
          <w:rFonts w:hint="eastAsia" w:ascii="仿宋_GB2312" w:hAnsi="仿宋_GB2312" w:eastAsia="仿宋_GB2312" w:cs="仿宋_GB2312"/>
          <w:color w:val="0000FF"/>
          <w:sz w:val="32"/>
          <w:szCs w:val="32"/>
          <w:highlight w:val="none"/>
          <w:u w:val="none"/>
          <w:lang w:val="en-US" w:eastAsia="zh-CN"/>
        </w:rPr>
        <w:t>6</w:t>
      </w:r>
      <w:r>
        <w:rPr>
          <w:rFonts w:hint="eastAsia" w:ascii="仿宋_GB2312" w:hAnsi="仿宋_GB2312" w:eastAsia="仿宋_GB2312" w:cs="仿宋_GB2312"/>
          <w:color w:val="0000FF"/>
          <w:sz w:val="32"/>
          <w:szCs w:val="32"/>
          <w:highlight w:val="none"/>
          <w:lang w:val="en-US" w:eastAsia="zh-CN"/>
        </w:rPr>
        <w:t>日</w:t>
      </w:r>
      <w:r>
        <w:rPr>
          <w:rFonts w:hint="eastAsia" w:ascii="仿宋_GB2312" w:hAnsi="仿宋_GB2312" w:eastAsia="仿宋_GB2312" w:cs="仿宋_GB2312"/>
          <w:color w:val="0000FF"/>
          <w:sz w:val="32"/>
          <w:szCs w:val="32"/>
          <w:highlight w:val="none"/>
          <w:u w:val="none"/>
          <w:lang w:val="en-US" w:eastAsia="zh-CN"/>
        </w:rPr>
        <w:t xml:space="preserve">23 </w:t>
      </w:r>
      <w:r>
        <w:rPr>
          <w:rFonts w:hint="eastAsia" w:ascii="仿宋_GB2312" w:hAnsi="仿宋_GB2312" w:eastAsia="仿宋_GB2312" w:cs="仿宋_GB2312"/>
          <w:color w:val="0000FF"/>
          <w:sz w:val="32"/>
          <w:szCs w:val="32"/>
          <w:highlight w:val="none"/>
          <w:lang w:val="en-US" w:eastAsia="zh-CN"/>
        </w:rPr>
        <w:t>时59分</w:t>
      </w:r>
      <w:r>
        <w:rPr>
          <w:rFonts w:hint="eastAsia" w:ascii="仿宋_GB2312" w:hAnsi="仿宋_GB2312" w:eastAsia="仿宋_GB2312" w:cs="仿宋_GB2312"/>
          <w:color w:val="auto"/>
          <w:sz w:val="32"/>
          <w:szCs w:val="32"/>
          <w:highlight w:val="none"/>
          <w:lang w:val="en-US" w:eastAsia="zh-CN"/>
        </w:rPr>
        <w:t>。</w:t>
      </w:r>
    </w:p>
    <w:p w14:paraId="07E08C32">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（五）对采购文件疑问、异议提出的截止时间：</w:t>
      </w:r>
      <w:r>
        <w:rPr>
          <w:rFonts w:hint="default" w:ascii="Times New Roman" w:hAnsi="Times New Roman" w:eastAsia="仿宋_GB2312" w:cs="Times New Roman"/>
          <w:color w:val="0000FF"/>
          <w:sz w:val="32"/>
          <w:szCs w:val="32"/>
          <w:highlight w:val="none"/>
          <w:u w:val="none"/>
          <w:lang w:val="en-US" w:eastAsia="zh-CN"/>
        </w:rPr>
        <w:t xml:space="preserve">2025 </w:t>
      </w:r>
      <w:r>
        <w:rPr>
          <w:rFonts w:hint="default" w:ascii="Times New Roman" w:hAnsi="Times New Roman" w:eastAsia="仿宋_GB2312" w:cs="Times New Roman"/>
          <w:color w:val="0000FF"/>
          <w:sz w:val="32"/>
          <w:szCs w:val="32"/>
          <w:highlight w:val="none"/>
          <w:lang w:val="en-US" w:eastAsia="zh-CN"/>
        </w:rPr>
        <w:t>年</w:t>
      </w:r>
      <w:r>
        <w:rPr>
          <w:rFonts w:hint="eastAsia" w:eastAsia="仿宋_GB2312" w:cs="Times New Roman"/>
          <w:color w:val="0000FF"/>
          <w:sz w:val="32"/>
          <w:szCs w:val="32"/>
          <w:highlight w:val="none"/>
          <w:lang w:val="en-US" w:eastAsia="zh-CN"/>
        </w:rPr>
        <w:t>11</w:t>
      </w:r>
      <w:r>
        <w:rPr>
          <w:rFonts w:hint="default" w:ascii="Times New Roman" w:hAnsi="Times New Roman" w:eastAsia="仿宋_GB2312" w:cs="Times New Roman"/>
          <w:color w:val="0000FF"/>
          <w:sz w:val="32"/>
          <w:szCs w:val="32"/>
          <w:highlight w:val="none"/>
          <w:lang w:val="en-US" w:eastAsia="zh-CN"/>
        </w:rPr>
        <w:t>月</w:t>
      </w:r>
      <w:r>
        <w:rPr>
          <w:rFonts w:hint="eastAsia" w:eastAsia="仿宋_GB2312" w:cs="Times New Roman"/>
          <w:color w:val="0000FF"/>
          <w:sz w:val="32"/>
          <w:szCs w:val="32"/>
          <w:highlight w:val="none"/>
          <w:u w:val="none"/>
          <w:lang w:val="en-US" w:eastAsia="zh-CN"/>
        </w:rPr>
        <w:t>4</w:t>
      </w:r>
      <w:r>
        <w:rPr>
          <w:rFonts w:hint="default" w:ascii="Times New Roman" w:hAnsi="Times New Roman" w:eastAsia="仿宋_GB2312" w:cs="Times New Roman"/>
          <w:color w:val="0000FF"/>
          <w:sz w:val="32"/>
          <w:szCs w:val="32"/>
          <w:highlight w:val="none"/>
          <w:lang w:val="en-US" w:eastAsia="zh-CN"/>
        </w:rPr>
        <w:t>日</w:t>
      </w:r>
      <w:r>
        <w:rPr>
          <w:rFonts w:hint="eastAsia" w:eastAsia="仿宋_GB2312" w:cs="Times New Roman"/>
          <w:color w:val="0000FF"/>
          <w:sz w:val="32"/>
          <w:szCs w:val="32"/>
          <w:highlight w:val="none"/>
          <w:u w:val="none"/>
          <w:lang w:val="en-US" w:eastAsia="zh-CN"/>
        </w:rPr>
        <w:t>9</w:t>
      </w:r>
      <w:r>
        <w:rPr>
          <w:rFonts w:hint="default" w:ascii="Times New Roman" w:hAnsi="Times New Roman" w:eastAsia="仿宋_GB2312" w:cs="Times New Roman"/>
          <w:color w:val="0000FF"/>
          <w:sz w:val="32"/>
          <w:szCs w:val="32"/>
          <w:highlight w:val="none"/>
          <w:lang w:val="en-US" w:eastAsia="zh-CN"/>
        </w:rPr>
        <w:t>时</w:t>
      </w:r>
      <w:r>
        <w:rPr>
          <w:rFonts w:hint="eastAsia" w:eastAsia="仿宋_GB2312" w:cs="Times New Roman"/>
          <w:color w:val="0000FF"/>
          <w:sz w:val="32"/>
          <w:szCs w:val="32"/>
          <w:highlight w:val="none"/>
          <w:lang w:val="en-US" w:eastAsia="zh-CN"/>
        </w:rPr>
        <w:t>3</w:t>
      </w:r>
      <w:r>
        <w:rPr>
          <w:rFonts w:hint="eastAsia" w:eastAsia="仿宋_GB2312" w:cs="Times New Roman"/>
          <w:color w:val="0000FF"/>
          <w:sz w:val="32"/>
          <w:szCs w:val="32"/>
          <w:highlight w:val="none"/>
          <w:u w:val="none"/>
          <w:lang w:val="en-US" w:eastAsia="zh-CN"/>
        </w:rPr>
        <w:t>0</w:t>
      </w:r>
      <w:r>
        <w:rPr>
          <w:rFonts w:hint="default" w:ascii="Times New Roman" w:hAnsi="Times New Roman" w:eastAsia="仿宋_GB2312" w:cs="Times New Roman"/>
          <w:color w:val="0000FF"/>
          <w:sz w:val="32"/>
          <w:szCs w:val="32"/>
          <w:highlight w:val="none"/>
          <w:lang w:val="en-US" w:eastAsia="zh-CN"/>
        </w:rPr>
        <w:t>分</w:t>
      </w:r>
      <w:r>
        <w:rPr>
          <w:rFonts w:hint="default" w:ascii="Times New Roman" w:hAnsi="Times New Roman" w:eastAsia="仿宋_GB2312" w:cs="Times New Roman"/>
          <w:color w:val="auto"/>
          <w:sz w:val="32"/>
          <w:szCs w:val="32"/>
          <w:highlight w:val="none"/>
          <w:lang w:val="en-US" w:eastAsia="zh-CN"/>
        </w:rPr>
        <w:t>。</w:t>
      </w:r>
    </w:p>
    <w:p w14:paraId="69A9015F">
      <w:pPr>
        <w:keepNext w:val="0"/>
        <w:keepLines w:val="0"/>
        <w:pageBreakBefore w:val="0"/>
        <w:kinsoku/>
        <w:wordWrap/>
        <w:overflowPunct/>
        <w:topLinePunct w:val="0"/>
        <w:bidi w:val="0"/>
        <w:spacing w:line="560" w:lineRule="exact"/>
        <w:ind w:firstLine="640" w:firstLineChars="200"/>
        <w:rPr>
          <w:rFonts w:ascii="黑体" w:hAnsi="黑体" w:eastAsia="黑体" w:cs="黑体"/>
          <w:bCs/>
          <w:sz w:val="32"/>
          <w:szCs w:val="32"/>
          <w:highlight w:val="none"/>
        </w:rPr>
      </w:pPr>
      <w:r>
        <w:rPr>
          <w:rFonts w:hint="eastAsia" w:ascii="黑体" w:hAnsi="黑体" w:eastAsia="黑体" w:cs="黑体"/>
          <w:bCs/>
          <w:sz w:val="32"/>
          <w:szCs w:val="32"/>
          <w:highlight w:val="none"/>
        </w:rPr>
        <w:t>四、参选文件递交截止时间（开选时间）、递交地点（开选地点）</w:t>
      </w:r>
    </w:p>
    <w:p w14:paraId="70DC2F77">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（一）</w:t>
      </w:r>
      <w:r>
        <w:rPr>
          <w:rFonts w:hint="eastAsia" w:ascii="Times New Roman" w:hAnsi="Times New Roman" w:eastAsia="仿宋_GB2312" w:cs="Times New Roman"/>
          <w:color w:val="auto"/>
          <w:sz w:val="32"/>
          <w:szCs w:val="32"/>
          <w:highlight w:val="none"/>
          <w:lang w:val="en-US" w:eastAsia="zh-CN"/>
        </w:rPr>
        <w:t>参选文件</w:t>
      </w:r>
      <w:r>
        <w:rPr>
          <w:rFonts w:hint="default" w:ascii="Times New Roman" w:hAnsi="Times New Roman" w:eastAsia="仿宋_GB2312" w:cs="Times New Roman"/>
          <w:color w:val="auto"/>
          <w:sz w:val="32"/>
          <w:szCs w:val="32"/>
          <w:highlight w:val="none"/>
          <w:lang w:val="en-US" w:eastAsia="zh-CN"/>
        </w:rPr>
        <w:t>递交截止时间（即开标时间）为：</w:t>
      </w:r>
      <w:r>
        <w:rPr>
          <w:rFonts w:hint="default" w:ascii="Times New Roman" w:hAnsi="Times New Roman" w:eastAsia="仿宋_GB2312" w:cs="Times New Roman"/>
          <w:color w:val="0000FF"/>
          <w:sz w:val="32"/>
          <w:szCs w:val="32"/>
          <w:highlight w:val="none"/>
          <w:u w:val="none"/>
          <w:lang w:val="en-US" w:eastAsia="zh-CN"/>
        </w:rPr>
        <w:t xml:space="preserve"> 2025 </w:t>
      </w:r>
      <w:r>
        <w:rPr>
          <w:rFonts w:hint="default" w:ascii="Times New Roman" w:hAnsi="Times New Roman" w:eastAsia="仿宋_GB2312" w:cs="Times New Roman"/>
          <w:color w:val="0000FF"/>
          <w:sz w:val="32"/>
          <w:szCs w:val="32"/>
          <w:highlight w:val="none"/>
          <w:lang w:val="en-US" w:eastAsia="zh-CN"/>
        </w:rPr>
        <w:t>年</w:t>
      </w:r>
      <w:r>
        <w:rPr>
          <w:rFonts w:hint="eastAsia" w:eastAsia="仿宋_GB2312" w:cs="Times New Roman"/>
          <w:color w:val="0000FF"/>
          <w:sz w:val="32"/>
          <w:szCs w:val="32"/>
          <w:highlight w:val="none"/>
          <w:lang w:val="en-US" w:eastAsia="zh-CN"/>
        </w:rPr>
        <w:t>11</w:t>
      </w:r>
      <w:r>
        <w:rPr>
          <w:rFonts w:hint="default" w:ascii="Times New Roman" w:hAnsi="Times New Roman" w:eastAsia="仿宋_GB2312" w:cs="Times New Roman"/>
          <w:color w:val="0000FF"/>
          <w:sz w:val="32"/>
          <w:szCs w:val="32"/>
          <w:highlight w:val="none"/>
          <w:lang w:val="en-US" w:eastAsia="zh-CN"/>
        </w:rPr>
        <w:t>月</w:t>
      </w:r>
      <w:r>
        <w:rPr>
          <w:rFonts w:hint="eastAsia" w:eastAsia="仿宋_GB2312" w:cs="Times New Roman"/>
          <w:color w:val="0000FF"/>
          <w:sz w:val="32"/>
          <w:szCs w:val="32"/>
          <w:highlight w:val="none"/>
          <w:u w:val="none"/>
          <w:lang w:val="en-US" w:eastAsia="zh-CN"/>
        </w:rPr>
        <w:t>7</w:t>
      </w:r>
      <w:r>
        <w:rPr>
          <w:rFonts w:hint="default" w:ascii="Times New Roman" w:hAnsi="Times New Roman" w:eastAsia="仿宋_GB2312" w:cs="Times New Roman"/>
          <w:color w:val="0000FF"/>
          <w:sz w:val="32"/>
          <w:szCs w:val="32"/>
          <w:highlight w:val="none"/>
          <w:lang w:val="en-US" w:eastAsia="zh-CN"/>
        </w:rPr>
        <w:t>日</w:t>
      </w:r>
      <w:r>
        <w:rPr>
          <w:rFonts w:hint="eastAsia" w:eastAsia="仿宋_GB2312" w:cs="Times New Roman"/>
          <w:color w:val="0000FF"/>
          <w:sz w:val="32"/>
          <w:szCs w:val="32"/>
          <w:highlight w:val="none"/>
          <w:u w:val="none"/>
          <w:lang w:val="en-US" w:eastAsia="zh-CN"/>
        </w:rPr>
        <w:t>9</w:t>
      </w:r>
      <w:r>
        <w:rPr>
          <w:rFonts w:hint="default" w:ascii="Times New Roman" w:hAnsi="Times New Roman" w:eastAsia="仿宋_GB2312" w:cs="Times New Roman"/>
          <w:color w:val="0000FF"/>
          <w:sz w:val="32"/>
          <w:szCs w:val="32"/>
          <w:highlight w:val="none"/>
          <w:lang w:val="en-US" w:eastAsia="zh-CN"/>
        </w:rPr>
        <w:t>时</w:t>
      </w:r>
      <w:r>
        <w:rPr>
          <w:rFonts w:hint="eastAsia" w:eastAsia="仿宋_GB2312" w:cs="Times New Roman"/>
          <w:color w:val="0000FF"/>
          <w:sz w:val="32"/>
          <w:szCs w:val="32"/>
          <w:highlight w:val="none"/>
          <w:lang w:val="en-US" w:eastAsia="zh-CN"/>
        </w:rPr>
        <w:t>3</w:t>
      </w:r>
      <w:r>
        <w:rPr>
          <w:rFonts w:hint="eastAsia" w:eastAsia="仿宋_GB2312" w:cs="Times New Roman"/>
          <w:color w:val="0000FF"/>
          <w:sz w:val="32"/>
          <w:szCs w:val="32"/>
          <w:highlight w:val="none"/>
          <w:u w:val="none"/>
          <w:lang w:val="en-US" w:eastAsia="zh-CN"/>
        </w:rPr>
        <w:t>0</w:t>
      </w:r>
      <w:r>
        <w:rPr>
          <w:rFonts w:hint="default" w:ascii="Times New Roman" w:hAnsi="Times New Roman" w:eastAsia="仿宋_GB2312" w:cs="Times New Roman"/>
          <w:color w:val="0000FF"/>
          <w:sz w:val="32"/>
          <w:szCs w:val="32"/>
          <w:highlight w:val="none"/>
          <w:lang w:val="en-US" w:eastAsia="zh-CN"/>
        </w:rPr>
        <w:t>分</w:t>
      </w:r>
      <w:r>
        <w:rPr>
          <w:rFonts w:hint="default" w:ascii="Times New Roman" w:hAnsi="Times New Roman" w:eastAsia="仿宋_GB2312" w:cs="Times New Roman"/>
          <w:color w:val="auto"/>
          <w:sz w:val="32"/>
          <w:szCs w:val="32"/>
          <w:highlight w:val="none"/>
          <w:lang w:val="en-US" w:eastAsia="zh-CN"/>
        </w:rPr>
        <w:t>。</w:t>
      </w:r>
    </w:p>
    <w:p w14:paraId="5395D0CB">
      <w:pPr>
        <w:keepNext w:val="0"/>
        <w:keepLines w:val="0"/>
        <w:pageBreakBefore w:val="0"/>
        <w:kinsoku/>
        <w:wordWrap/>
        <w:overflowPunct/>
        <w:topLinePunct w:val="0"/>
        <w:bidi w:val="0"/>
        <w:spacing w:line="560" w:lineRule="exact"/>
        <w:ind w:firstLine="640" w:firstLineChars="200"/>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（二）</w:t>
      </w:r>
      <w:r>
        <w:rPr>
          <w:rFonts w:hint="eastAsia" w:ascii="Times New Roman" w:hAnsi="Times New Roman" w:eastAsia="仿宋_GB2312" w:cs="Times New Roman"/>
          <w:color w:val="auto"/>
          <w:sz w:val="32"/>
          <w:szCs w:val="32"/>
          <w:highlight w:val="none"/>
          <w:lang w:val="en-US" w:eastAsia="zh-CN"/>
        </w:rPr>
        <w:t>参选文件</w:t>
      </w:r>
      <w:r>
        <w:rPr>
          <w:rFonts w:hint="default" w:ascii="Times New Roman" w:hAnsi="Times New Roman" w:eastAsia="仿宋_GB2312" w:cs="Times New Roman"/>
          <w:color w:val="auto"/>
          <w:sz w:val="32"/>
          <w:szCs w:val="32"/>
          <w:highlight w:val="none"/>
          <w:lang w:val="en-US" w:eastAsia="zh-CN"/>
        </w:rPr>
        <w:t>递交方式：参加本项目的</w:t>
      </w:r>
      <w:r>
        <w:rPr>
          <w:rFonts w:hint="eastAsia" w:ascii="Times New Roman" w:hAnsi="Times New Roman" w:eastAsia="仿宋_GB2312" w:cs="Times New Roman"/>
          <w:color w:val="auto"/>
          <w:sz w:val="32"/>
          <w:szCs w:val="32"/>
          <w:highlight w:val="none"/>
          <w:lang w:val="en-US" w:eastAsia="zh-CN"/>
        </w:rPr>
        <w:t>参选人</w:t>
      </w:r>
      <w:r>
        <w:rPr>
          <w:rFonts w:hint="default" w:ascii="Times New Roman" w:hAnsi="Times New Roman" w:eastAsia="仿宋_GB2312" w:cs="Times New Roman"/>
          <w:color w:val="auto"/>
          <w:sz w:val="32"/>
          <w:szCs w:val="32"/>
          <w:highlight w:val="none"/>
          <w:lang w:val="en-US" w:eastAsia="zh-CN"/>
        </w:rPr>
        <w:t>应在</w:t>
      </w:r>
      <w:r>
        <w:rPr>
          <w:rFonts w:hint="eastAsia" w:ascii="Times New Roman" w:hAnsi="Times New Roman" w:eastAsia="仿宋_GB2312" w:cs="Times New Roman"/>
          <w:color w:val="auto"/>
          <w:sz w:val="32"/>
          <w:szCs w:val="32"/>
          <w:highlight w:val="none"/>
          <w:lang w:val="en-US" w:eastAsia="zh-CN"/>
        </w:rPr>
        <w:t>参选文件</w:t>
      </w:r>
      <w:r>
        <w:rPr>
          <w:rFonts w:hint="default" w:ascii="Times New Roman" w:hAnsi="Times New Roman" w:eastAsia="仿宋_GB2312" w:cs="Times New Roman"/>
          <w:color w:val="auto"/>
          <w:sz w:val="32"/>
          <w:szCs w:val="32"/>
          <w:highlight w:val="none"/>
          <w:lang w:val="en-US" w:eastAsia="zh-CN"/>
        </w:rPr>
        <w:t>递交截止时间前通过宜宾企业阳光采购服务平台线上递交经数字证书（CA）加密的</w:t>
      </w:r>
      <w:r>
        <w:rPr>
          <w:rFonts w:hint="eastAsia" w:ascii="Times New Roman" w:hAnsi="Times New Roman" w:eastAsia="仿宋_GB2312" w:cs="Times New Roman"/>
          <w:color w:val="auto"/>
          <w:sz w:val="32"/>
          <w:szCs w:val="32"/>
          <w:highlight w:val="none"/>
          <w:lang w:val="en-US" w:eastAsia="zh-CN"/>
        </w:rPr>
        <w:t>参选文件</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参选文件</w:t>
      </w:r>
      <w:r>
        <w:rPr>
          <w:rFonts w:hint="default" w:ascii="Times New Roman" w:hAnsi="Times New Roman" w:eastAsia="仿宋_GB2312" w:cs="Times New Roman"/>
          <w:color w:val="auto"/>
          <w:sz w:val="32"/>
          <w:szCs w:val="32"/>
          <w:highlight w:val="none"/>
          <w:lang w:val="en-US" w:eastAsia="zh-CN"/>
        </w:rPr>
        <w:t>格式为*.TBJ）</w:t>
      </w:r>
      <w:r>
        <w:rPr>
          <w:rFonts w:hint="default" w:ascii="Times New Roman" w:hAnsi="Times New Roman" w:eastAsia="仿宋_GB2312" w:cs="Times New Roman"/>
          <w:color w:val="auto"/>
          <w:sz w:val="32"/>
          <w:szCs w:val="32"/>
          <w:highlight w:val="none"/>
        </w:rPr>
        <w:t>。</w:t>
      </w:r>
    </w:p>
    <w:p w14:paraId="627743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三</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其他递交方式</w:t>
      </w:r>
      <w:r>
        <w:rPr>
          <w:rFonts w:hint="default" w:ascii="Times New Roman" w:hAnsi="Times New Roman" w:eastAsia="仿宋_GB2312" w:cs="Times New Roman"/>
          <w:color w:val="auto"/>
          <w:sz w:val="32"/>
          <w:szCs w:val="32"/>
          <w:highlight w:val="none"/>
          <w:lang w:val="en-US" w:eastAsia="en-US"/>
        </w:rPr>
        <w:t>须知：</w:t>
      </w:r>
      <w:r>
        <w:rPr>
          <w:rFonts w:hint="eastAsia" w:eastAsia="仿宋_GB2312" w:cs="Times New Roman"/>
          <w:color w:val="auto"/>
          <w:sz w:val="32"/>
          <w:szCs w:val="32"/>
          <w:highlight w:val="none"/>
          <w:lang w:val="en-US" w:eastAsia="zh-CN"/>
        </w:rPr>
        <w:t>参选文件不</w:t>
      </w:r>
      <w:r>
        <w:rPr>
          <w:rFonts w:hint="default" w:ascii="Times New Roman" w:hAnsi="Times New Roman" w:eastAsia="仿宋_GB2312" w:cs="Times New Roman"/>
          <w:color w:val="auto"/>
          <w:sz w:val="32"/>
          <w:szCs w:val="32"/>
          <w:highlight w:val="none"/>
          <w:lang w:val="en-US" w:eastAsia="en-US"/>
        </w:rPr>
        <w:t>接受</w:t>
      </w:r>
      <w:r>
        <w:rPr>
          <w:rFonts w:hint="eastAsia" w:eastAsia="仿宋_GB2312" w:cs="Times New Roman"/>
          <w:color w:val="auto"/>
          <w:sz w:val="32"/>
          <w:szCs w:val="32"/>
          <w:highlight w:val="none"/>
          <w:lang w:val="en-US" w:eastAsia="zh-CN"/>
        </w:rPr>
        <w:t>现场递交、</w:t>
      </w:r>
      <w:r>
        <w:rPr>
          <w:rFonts w:hint="default" w:ascii="Times New Roman" w:hAnsi="Times New Roman" w:eastAsia="仿宋_GB2312" w:cs="Times New Roman"/>
          <w:color w:val="auto"/>
          <w:sz w:val="32"/>
          <w:szCs w:val="32"/>
          <w:highlight w:val="none"/>
          <w:lang w:val="en-US" w:eastAsia="en-US"/>
        </w:rPr>
        <w:t>邮寄/快递的</w:t>
      </w:r>
      <w:r>
        <w:rPr>
          <w:rFonts w:hint="eastAsia" w:eastAsia="仿宋_GB2312" w:cs="Times New Roman"/>
          <w:color w:val="auto"/>
          <w:sz w:val="32"/>
          <w:szCs w:val="32"/>
          <w:highlight w:val="none"/>
          <w:lang w:val="en-US" w:eastAsia="zh-CN"/>
        </w:rPr>
        <w:t>方式参选</w:t>
      </w:r>
      <w:r>
        <w:rPr>
          <w:rFonts w:hint="default" w:ascii="Times New Roman" w:hAnsi="Times New Roman" w:eastAsia="仿宋_GB2312" w:cs="Times New Roman"/>
          <w:color w:val="auto"/>
          <w:sz w:val="32"/>
          <w:szCs w:val="32"/>
          <w:highlight w:val="none"/>
          <w:lang w:val="en-US" w:eastAsia="zh-CN"/>
        </w:rPr>
        <w:t>。</w:t>
      </w:r>
    </w:p>
    <w:p w14:paraId="055E0C42">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left="0" w:leftChars="0" w:firstLine="640" w:firstLineChars="200"/>
        <w:textAlignment w:val="auto"/>
        <w:rPr>
          <w:rFonts w:hint="eastAsia" w:ascii="Times New Roman" w:hAnsi="Times New Roman" w:eastAsia="黑体" w:cs="Times New Roman"/>
          <w:kern w:val="0"/>
          <w:sz w:val="32"/>
          <w:szCs w:val="32"/>
          <w:lang w:val="en-US" w:eastAsia="zh-CN" w:bidi="ar-SA"/>
        </w:rPr>
      </w:pPr>
      <w:r>
        <w:rPr>
          <w:rFonts w:hint="eastAsia" w:ascii="Times New Roman" w:hAnsi="Times New Roman" w:eastAsia="黑体" w:cs="Times New Roman"/>
          <w:kern w:val="0"/>
          <w:sz w:val="32"/>
          <w:szCs w:val="32"/>
          <w:lang w:val="en-US" w:eastAsia="zh-CN" w:bidi="ar-SA"/>
        </w:rPr>
        <w:t>五、参与单位注册及证书办理</w:t>
      </w:r>
    </w:p>
    <w:p w14:paraId="62245274">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本项目实行电子化采购，使用的电子化交易系统为：宜宾企业阳光采购服务平台登录地址：https://ybqyygcgfwpt.com。</w:t>
      </w:r>
    </w:p>
    <w:p w14:paraId="4DC632B0">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（一）凡首次参加宜宾企业阳光采购服务平台采购活动的</w:t>
      </w:r>
      <w:r>
        <w:rPr>
          <w:rFonts w:hint="eastAsia" w:ascii="Times New Roman" w:hAnsi="Times New Roman" w:eastAsia="仿宋_GB2312" w:cs="Times New Roman"/>
          <w:color w:val="auto"/>
          <w:sz w:val="32"/>
          <w:szCs w:val="32"/>
          <w:highlight w:val="none"/>
          <w:lang w:val="en-US" w:eastAsia="zh-CN"/>
        </w:rPr>
        <w:t>参选人</w:t>
      </w:r>
      <w:r>
        <w:rPr>
          <w:rFonts w:hint="default" w:ascii="Times New Roman" w:hAnsi="Times New Roman" w:eastAsia="仿宋_GB2312" w:cs="Times New Roman"/>
          <w:color w:val="auto"/>
          <w:sz w:val="32"/>
          <w:szCs w:val="32"/>
          <w:highlight w:val="none"/>
          <w:lang w:val="en-US" w:eastAsia="zh-CN"/>
        </w:rPr>
        <w:t>必须登录宜宾企业阳光采购服务平台，如实填写相关信息进行网上注册。</w:t>
      </w:r>
      <w:bookmarkStart w:id="3" w:name="_Hlk169167548"/>
      <w:r>
        <w:rPr>
          <w:rFonts w:hint="eastAsia" w:ascii="Times New Roman" w:hAnsi="Times New Roman" w:eastAsia="仿宋_GB2312" w:cs="Times New Roman"/>
          <w:color w:val="auto"/>
          <w:sz w:val="32"/>
          <w:szCs w:val="32"/>
          <w:highlight w:val="none"/>
          <w:lang w:val="en-US" w:eastAsia="zh-CN"/>
        </w:rPr>
        <w:t>参选人</w:t>
      </w:r>
      <w:r>
        <w:rPr>
          <w:rFonts w:hint="default" w:ascii="Times New Roman" w:hAnsi="Times New Roman" w:eastAsia="仿宋_GB2312" w:cs="Times New Roman"/>
          <w:color w:val="auto"/>
          <w:sz w:val="32"/>
          <w:szCs w:val="32"/>
          <w:highlight w:val="none"/>
          <w:lang w:val="en-US" w:eastAsia="zh-CN"/>
        </w:rPr>
        <w:t>谎报瞒报信息的，</w:t>
      </w:r>
      <w:r>
        <w:rPr>
          <w:rFonts w:hint="eastAsia" w:eastAsia="仿宋_GB2312" w:cs="Times New Roman"/>
          <w:color w:val="auto"/>
          <w:sz w:val="32"/>
          <w:szCs w:val="32"/>
          <w:highlight w:val="none"/>
          <w:lang w:val="en-US" w:eastAsia="zh-CN"/>
        </w:rPr>
        <w:t>采购人</w:t>
      </w:r>
      <w:r>
        <w:rPr>
          <w:rFonts w:hint="default" w:ascii="Times New Roman" w:hAnsi="Times New Roman" w:eastAsia="仿宋_GB2312" w:cs="Times New Roman"/>
          <w:color w:val="auto"/>
          <w:sz w:val="32"/>
          <w:szCs w:val="32"/>
          <w:highlight w:val="none"/>
          <w:lang w:val="en-US" w:eastAsia="zh-CN"/>
        </w:rPr>
        <w:t>有权取消其投标资格。</w:t>
      </w:r>
      <w:bookmarkEnd w:id="3"/>
      <w:r>
        <w:rPr>
          <w:rFonts w:hint="default" w:ascii="Times New Roman" w:hAnsi="Times New Roman" w:eastAsia="仿宋_GB2312" w:cs="Times New Roman"/>
          <w:color w:val="auto"/>
          <w:sz w:val="32"/>
          <w:szCs w:val="32"/>
          <w:highlight w:val="none"/>
          <w:lang w:val="en-US" w:eastAsia="zh-CN"/>
        </w:rPr>
        <w:t>注册时填写所填的手机号用于接收平台提醒短信，请认真填写。</w:t>
      </w:r>
    </w:p>
    <w:p w14:paraId="7FF81DE8">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（二）注册成功后，参与项目投标必须办理数字证书（CA）对</w:t>
      </w:r>
      <w:r>
        <w:rPr>
          <w:rFonts w:hint="eastAsia" w:ascii="Times New Roman" w:hAnsi="Times New Roman" w:eastAsia="仿宋_GB2312" w:cs="Times New Roman"/>
          <w:color w:val="auto"/>
          <w:sz w:val="32"/>
          <w:szCs w:val="32"/>
          <w:highlight w:val="none"/>
          <w:lang w:val="en-US" w:eastAsia="zh-CN"/>
        </w:rPr>
        <w:t>参选</w:t>
      </w:r>
      <w:r>
        <w:rPr>
          <w:rFonts w:hint="default" w:ascii="Times New Roman" w:hAnsi="Times New Roman" w:eastAsia="仿宋_GB2312" w:cs="Times New Roman"/>
          <w:color w:val="auto"/>
          <w:sz w:val="32"/>
          <w:szCs w:val="32"/>
          <w:highlight w:val="none"/>
          <w:lang w:val="en-US" w:eastAsia="zh-CN"/>
        </w:rPr>
        <w:t>文件进行签名、加密。目前可以在宜宾市公共资源交易中心办理数字证书（CA），办理方式详见该网站公告《数字证书及电子签章办理相关事宜》。</w:t>
      </w:r>
    </w:p>
    <w:p w14:paraId="66955093">
      <w:pPr>
        <w:keepNext w:val="0"/>
        <w:keepLines w:val="0"/>
        <w:pageBreakBefore w:val="0"/>
        <w:numPr>
          <w:ilvl w:val="0"/>
          <w:numId w:val="0"/>
        </w:numPr>
        <w:kinsoku/>
        <w:wordWrap/>
        <w:overflowPunct/>
        <w:topLinePunct w:val="0"/>
        <w:bidi w:val="0"/>
        <w:spacing w:line="560" w:lineRule="exact"/>
        <w:ind w:firstLine="640" w:firstLineChars="200"/>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（三）目前</w:t>
      </w:r>
      <w:bookmarkStart w:id="4" w:name="OLE_LINK2"/>
      <w:r>
        <w:rPr>
          <w:rFonts w:hint="default" w:ascii="Times New Roman" w:hAnsi="Times New Roman" w:eastAsia="仿宋_GB2312" w:cs="Times New Roman"/>
          <w:color w:val="auto"/>
          <w:sz w:val="32"/>
          <w:szCs w:val="32"/>
          <w:highlight w:val="none"/>
          <w:lang w:val="en-US" w:eastAsia="zh-CN"/>
        </w:rPr>
        <w:t>宜宾企业阳光采购服务平台</w:t>
      </w:r>
      <w:bookmarkEnd w:id="4"/>
      <w:r>
        <w:rPr>
          <w:rFonts w:hint="default" w:ascii="Times New Roman" w:hAnsi="Times New Roman" w:eastAsia="仿宋_GB2312" w:cs="Times New Roman"/>
          <w:color w:val="auto"/>
          <w:sz w:val="32"/>
          <w:szCs w:val="32"/>
          <w:highlight w:val="none"/>
          <w:lang w:val="en-US" w:eastAsia="zh-CN"/>
        </w:rPr>
        <w:t>在试运行阶段，在标书编制时仅使用单位机构key（签章）。</w:t>
      </w:r>
    </w:p>
    <w:p w14:paraId="145DFB1D">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left="0" w:leftChars="0" w:firstLine="640" w:firstLineChars="200"/>
        <w:textAlignment w:val="auto"/>
        <w:rPr>
          <w:rFonts w:hint="eastAsia" w:ascii="Times New Roman" w:hAnsi="Times New Roman" w:eastAsia="黑体" w:cs="Times New Roman"/>
          <w:kern w:val="0"/>
          <w:sz w:val="32"/>
          <w:szCs w:val="32"/>
          <w:lang w:val="en-US" w:eastAsia="zh-CN" w:bidi="ar-SA"/>
        </w:rPr>
      </w:pPr>
      <w:r>
        <w:rPr>
          <w:rFonts w:hint="eastAsia" w:ascii="Times New Roman" w:hAnsi="Times New Roman" w:eastAsia="黑体" w:cs="Times New Roman"/>
          <w:kern w:val="0"/>
          <w:sz w:val="32"/>
          <w:szCs w:val="32"/>
          <w:lang w:val="en-US" w:eastAsia="zh-CN" w:bidi="ar-SA"/>
        </w:rPr>
        <w:t>六、注意事项</w:t>
      </w:r>
    </w:p>
    <w:p w14:paraId="2A2E9926">
      <w:pPr>
        <w:widowControl w:val="0"/>
        <w:numPr>
          <w:ilvl w:val="0"/>
          <w:numId w:val="0"/>
        </w:numPr>
        <w:spacing w:line="560" w:lineRule="exact"/>
        <w:ind w:firstLine="640" w:firstLineChars="200"/>
        <w:outlineLvl w:val="9"/>
        <w:rPr>
          <w:rFonts w:hint="default" w:ascii="Times New Roman" w:hAnsi="Times New Roman" w:eastAsia="仿宋_GB2312" w:cs="Times New Roman"/>
          <w:bCs w:val="0"/>
          <w:color w:val="auto"/>
          <w:kern w:val="2"/>
          <w:sz w:val="32"/>
          <w:szCs w:val="32"/>
          <w:highlight w:val="none"/>
          <w:lang w:val="en-US" w:eastAsia="zh-CN"/>
        </w:rPr>
      </w:pPr>
      <w:r>
        <w:rPr>
          <w:rFonts w:hint="default" w:ascii="Times New Roman" w:hAnsi="Times New Roman" w:eastAsia="仿宋_GB2312" w:cs="Times New Roman"/>
          <w:bCs w:val="0"/>
          <w:color w:val="auto"/>
          <w:kern w:val="2"/>
          <w:sz w:val="32"/>
          <w:szCs w:val="32"/>
          <w:highlight w:val="none"/>
          <w:lang w:val="en-US" w:eastAsia="zh-CN"/>
        </w:rPr>
        <w:t>（一）不同</w:t>
      </w:r>
      <w:r>
        <w:rPr>
          <w:rFonts w:hint="eastAsia" w:ascii="Times New Roman" w:hAnsi="Times New Roman" w:eastAsia="仿宋_GB2312" w:cs="Times New Roman"/>
          <w:bCs w:val="0"/>
          <w:color w:val="auto"/>
          <w:kern w:val="2"/>
          <w:sz w:val="32"/>
          <w:szCs w:val="32"/>
          <w:highlight w:val="none"/>
          <w:lang w:val="en-US" w:eastAsia="zh-CN"/>
        </w:rPr>
        <w:t>参选人</w:t>
      </w:r>
      <w:r>
        <w:rPr>
          <w:rFonts w:hint="default" w:ascii="Times New Roman" w:hAnsi="Times New Roman" w:eastAsia="仿宋_GB2312" w:cs="Times New Roman"/>
          <w:bCs w:val="0"/>
          <w:color w:val="auto"/>
          <w:kern w:val="2"/>
          <w:sz w:val="32"/>
          <w:szCs w:val="32"/>
          <w:highlight w:val="none"/>
          <w:lang w:val="en-US" w:eastAsia="zh-CN"/>
        </w:rPr>
        <w:t>之间存在下载</w:t>
      </w:r>
      <w:r>
        <w:rPr>
          <w:rFonts w:hint="eastAsia" w:eastAsia="仿宋_GB2312" w:cs="Times New Roman"/>
          <w:bCs w:val="0"/>
          <w:color w:val="auto"/>
          <w:kern w:val="2"/>
          <w:sz w:val="32"/>
          <w:szCs w:val="32"/>
          <w:highlight w:val="none"/>
          <w:lang w:val="en-US" w:eastAsia="zh-CN"/>
        </w:rPr>
        <w:t>采购文件</w:t>
      </w:r>
      <w:r>
        <w:rPr>
          <w:rFonts w:hint="default" w:ascii="Times New Roman" w:hAnsi="Times New Roman" w:eastAsia="仿宋_GB2312" w:cs="Times New Roman"/>
          <w:bCs w:val="0"/>
          <w:color w:val="auto"/>
          <w:kern w:val="2"/>
          <w:sz w:val="32"/>
          <w:szCs w:val="32"/>
          <w:highlight w:val="none"/>
          <w:lang w:val="en-US" w:eastAsia="zh-CN"/>
        </w:rPr>
        <w:t>、编制或上传电子</w:t>
      </w:r>
      <w:r>
        <w:rPr>
          <w:rFonts w:hint="eastAsia" w:ascii="Times New Roman" w:hAnsi="Times New Roman" w:eastAsia="仿宋_GB2312" w:cs="Times New Roman"/>
          <w:bCs w:val="0"/>
          <w:color w:val="auto"/>
          <w:kern w:val="2"/>
          <w:sz w:val="32"/>
          <w:szCs w:val="32"/>
          <w:highlight w:val="none"/>
          <w:lang w:val="en-US" w:eastAsia="zh-CN"/>
        </w:rPr>
        <w:t>参选</w:t>
      </w:r>
      <w:r>
        <w:rPr>
          <w:rFonts w:hint="default" w:ascii="Times New Roman" w:hAnsi="Times New Roman" w:eastAsia="仿宋_GB2312" w:cs="Times New Roman"/>
          <w:bCs w:val="0"/>
          <w:color w:val="auto"/>
          <w:kern w:val="2"/>
          <w:sz w:val="32"/>
          <w:szCs w:val="32"/>
          <w:highlight w:val="none"/>
          <w:lang w:val="en-US" w:eastAsia="zh-CN"/>
        </w:rPr>
        <w:t>文件的电脑相同（芯片序列号、网卡序列号、硬盘序列号相同）、IP地址相同的，由评审人员根据计算机辅助评标系统预警提示信息，统一对出现异常情况的</w:t>
      </w:r>
      <w:r>
        <w:rPr>
          <w:rFonts w:hint="eastAsia" w:ascii="Times New Roman" w:hAnsi="Times New Roman" w:eastAsia="仿宋_GB2312" w:cs="Times New Roman"/>
          <w:bCs w:val="0"/>
          <w:color w:val="auto"/>
          <w:kern w:val="2"/>
          <w:sz w:val="32"/>
          <w:szCs w:val="32"/>
          <w:highlight w:val="none"/>
          <w:lang w:val="en-US" w:eastAsia="zh-CN"/>
        </w:rPr>
        <w:t>参选文件</w:t>
      </w:r>
      <w:r>
        <w:rPr>
          <w:rFonts w:hint="default" w:ascii="Times New Roman" w:hAnsi="Times New Roman" w:eastAsia="仿宋_GB2312" w:cs="Times New Roman"/>
          <w:bCs w:val="0"/>
          <w:color w:val="auto"/>
          <w:kern w:val="2"/>
          <w:sz w:val="32"/>
          <w:szCs w:val="32"/>
          <w:highlight w:val="none"/>
          <w:lang w:val="en-US" w:eastAsia="zh-CN"/>
        </w:rPr>
        <w:t>作“废标”处理并记入评标报告，不再进入下一步评审环节。</w:t>
      </w:r>
    </w:p>
    <w:p w14:paraId="5C041C91">
      <w:pPr>
        <w:keepNext w:val="0"/>
        <w:keepLines w:val="0"/>
        <w:pageBreakBefore w:val="0"/>
        <w:numPr>
          <w:ilvl w:val="0"/>
          <w:numId w:val="0"/>
        </w:numPr>
        <w:kinsoku/>
        <w:wordWrap/>
        <w:overflowPunct/>
        <w:topLinePunct w:val="0"/>
        <w:bidi w:val="0"/>
        <w:spacing w:line="560" w:lineRule="exact"/>
        <w:ind w:firstLine="640" w:firstLineChars="200"/>
        <w:outlineLvl w:val="9"/>
        <w:rPr>
          <w:rFonts w:hint="default" w:ascii="Times New Roman" w:hAnsi="Times New Roman" w:eastAsia="仿宋_GB2312" w:cs="Times New Roman"/>
          <w:bCs w:val="0"/>
          <w:color w:val="auto"/>
          <w:kern w:val="2"/>
          <w:sz w:val="32"/>
          <w:szCs w:val="32"/>
          <w:highlight w:val="none"/>
          <w:lang w:val="en-US" w:eastAsia="zh-CN"/>
        </w:rPr>
      </w:pPr>
      <w:r>
        <w:rPr>
          <w:rFonts w:hint="default" w:ascii="Times New Roman" w:hAnsi="Times New Roman" w:eastAsia="仿宋_GB2312" w:cs="Times New Roman"/>
          <w:bCs w:val="0"/>
          <w:color w:val="auto"/>
          <w:kern w:val="2"/>
          <w:sz w:val="32"/>
          <w:szCs w:val="32"/>
          <w:highlight w:val="none"/>
          <w:lang w:val="en-US" w:eastAsia="zh-CN"/>
        </w:rPr>
        <w:t>（二）对于上述异常情况将视为串标行为，</w:t>
      </w:r>
      <w:r>
        <w:rPr>
          <w:rFonts w:hint="eastAsia" w:eastAsia="仿宋_GB2312" w:cs="Times New Roman"/>
          <w:bCs w:val="0"/>
          <w:color w:val="auto"/>
          <w:kern w:val="2"/>
          <w:sz w:val="32"/>
          <w:szCs w:val="32"/>
          <w:highlight w:val="none"/>
          <w:lang w:val="en-US" w:eastAsia="zh-CN"/>
        </w:rPr>
        <w:t>采购人</w:t>
      </w:r>
      <w:r>
        <w:rPr>
          <w:rFonts w:hint="default" w:ascii="Times New Roman" w:hAnsi="Times New Roman" w:eastAsia="仿宋_GB2312" w:cs="Times New Roman"/>
          <w:bCs w:val="0"/>
          <w:color w:val="auto"/>
          <w:kern w:val="2"/>
          <w:sz w:val="32"/>
          <w:szCs w:val="32"/>
          <w:highlight w:val="none"/>
          <w:lang w:val="en-US" w:eastAsia="zh-CN"/>
        </w:rPr>
        <w:t>有权没收相关单位的投标（响应）保证金。</w:t>
      </w:r>
    </w:p>
    <w:p w14:paraId="7826901C">
      <w:pPr>
        <w:keepNext w:val="0"/>
        <w:keepLines w:val="0"/>
        <w:pageBreakBefore w:val="0"/>
        <w:kinsoku/>
        <w:wordWrap/>
        <w:overflowPunct/>
        <w:topLinePunct w:val="0"/>
        <w:bidi w:val="0"/>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lang w:val="en-US" w:eastAsia="zh-CN"/>
        </w:rPr>
        <w:t>七</w:t>
      </w:r>
      <w:r>
        <w:rPr>
          <w:rFonts w:hint="eastAsia" w:ascii="黑体" w:hAnsi="黑体" w:eastAsia="黑体" w:cs="黑体"/>
          <w:bCs/>
          <w:sz w:val="32"/>
          <w:szCs w:val="32"/>
        </w:rPr>
        <w:t>、联系方法</w:t>
      </w:r>
    </w:p>
    <w:p w14:paraId="76155605">
      <w:pPr>
        <w:keepNext w:val="0"/>
        <w:keepLines w:val="0"/>
        <w:pageBreakBefore w:val="0"/>
        <w:kinsoku/>
        <w:wordWrap/>
        <w:overflowPunct/>
        <w:topLinePunct w:val="0"/>
        <w:bidi w:val="0"/>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采购人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四川省茶业集团股份有限公司</w:t>
      </w:r>
    </w:p>
    <w:p w14:paraId="1EABDCFE">
      <w:pPr>
        <w:keepNext w:val="0"/>
        <w:keepLines w:val="0"/>
        <w:pageBreakBefore w:val="0"/>
        <w:kinsoku/>
        <w:wordWrap/>
        <w:overflowPunct/>
        <w:topLinePunct w:val="0"/>
        <w:bidi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val="en-US" w:eastAsia="zh-CN"/>
        </w:rPr>
        <w:t>庞女士</w:t>
      </w:r>
    </w:p>
    <w:p w14:paraId="74C75C9A">
      <w:pPr>
        <w:keepNext w:val="0"/>
        <w:keepLines w:val="0"/>
        <w:pageBreakBefore w:val="0"/>
        <w:kinsoku/>
        <w:wordWrap/>
        <w:overflowPunct/>
        <w:topLinePunct w:val="0"/>
        <w:bidi w:val="0"/>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电话：</w:t>
      </w:r>
      <w:r>
        <w:rPr>
          <w:rFonts w:hint="eastAsia" w:ascii="仿宋_GB2312" w:hAnsi="仿宋_GB2312" w:eastAsia="仿宋_GB2312" w:cs="仿宋_GB2312"/>
          <w:sz w:val="32"/>
          <w:szCs w:val="32"/>
          <w:lang w:val="en-US" w:eastAsia="zh-CN"/>
        </w:rPr>
        <w:t>0831-3557636</w:t>
      </w:r>
    </w:p>
    <w:p w14:paraId="161B342E">
      <w:pPr>
        <w:keepNext w:val="0"/>
        <w:keepLines w:val="0"/>
        <w:pageBreakBefore w:val="0"/>
        <w:kinsoku/>
        <w:wordWrap/>
        <w:overflowPunct/>
        <w:topLinePunct w:val="0"/>
        <w:bidi w:val="0"/>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val="en-US" w:eastAsia="zh-CN"/>
        </w:rPr>
        <w:t>宜宾市翠屏区红丰东路19号</w:t>
      </w:r>
    </w:p>
    <w:p w14:paraId="6FF3D31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黑体">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B82ADC"/>
    <w:rsid w:val="3DAC15A8"/>
    <w:rsid w:val="62B82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20"/>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1377</Words>
  <Characters>1507</Characters>
  <Lines>0</Lines>
  <Paragraphs>0</Paragraphs>
  <TotalTime>0</TotalTime>
  <ScaleCrop>false</ScaleCrop>
  <LinksUpToDate>false</LinksUpToDate>
  <CharactersWithSpaces>1513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2025-09-18T07:12:00Z</dcterms:created>
  <dc:creator>念想</dc:creator>
  <cp:lastModifiedBy>念想</cp:lastModifiedBy>
  <dcterms:modified xsi:type="dcterms:W3CDTF">2025-10-28T08:10:45Z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D5A5356E870144259BF00DC0014CA3FC_11</vt:lpwstr>
  </property>
  <property fmtid="{D5CDD505-2E9C-101B-9397-08002B2CF9AE}" pid="4" name="KSOTemplateDocerSaveRecord">
    <vt:lpwstr>eyJoZGlkIjoiMWVhODhhYWNhYTYzZDljM2UyNTIxMDE4YTBmYjFlYWUiLCJ1c2VySWQiOiIxNjQ2MzcwNSJ9</vt:lpwstr>
  </property>
</Properties>
</file>